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CC9AB" w14:textId="77777777" w:rsidR="00DE6EA5" w:rsidRDefault="00DE6EA5" w:rsidP="00F20911">
      <w:pPr>
        <w:rPr>
          <w:b/>
          <w:sz w:val="24"/>
        </w:rPr>
      </w:pPr>
      <w:bookmarkStart w:id="0" w:name="_GoBack"/>
      <w:bookmarkEnd w:id="0"/>
    </w:p>
    <w:p w14:paraId="0FA16C75" w14:textId="77777777" w:rsidR="002D22FD" w:rsidRPr="00DE6EA5" w:rsidRDefault="002D22FD" w:rsidP="00F20911">
      <w:pPr>
        <w:rPr>
          <w:b/>
          <w:sz w:val="24"/>
        </w:rPr>
      </w:pPr>
      <w:r w:rsidRPr="002D22FD">
        <w:rPr>
          <w:b/>
          <w:sz w:val="24"/>
          <w:u w:val="single"/>
        </w:rPr>
        <w:t>Introduction</w:t>
      </w:r>
    </w:p>
    <w:p w14:paraId="3ECA74FC" w14:textId="77777777" w:rsidR="007D2166" w:rsidRPr="00F20911" w:rsidRDefault="00F20911" w:rsidP="002D22FD">
      <w:pPr>
        <w:jc w:val="both"/>
        <w:rPr>
          <w:b/>
          <w:sz w:val="24"/>
          <w:u w:val="single"/>
        </w:rPr>
      </w:pPr>
      <w:r>
        <w:rPr>
          <w:sz w:val="24"/>
        </w:rPr>
        <w:t>The SSIF Metacognition Project</w:t>
      </w:r>
      <w:r w:rsidR="00AC1302" w:rsidRPr="006513FA">
        <w:rPr>
          <w:sz w:val="24"/>
        </w:rPr>
        <w:t xml:space="preserve"> aimed to i</w:t>
      </w:r>
      <w:r w:rsidR="008A1E9E" w:rsidRPr="006513FA">
        <w:rPr>
          <w:sz w:val="24"/>
        </w:rPr>
        <w:t>mprove pupil outcomes for all pupils, specifically in maths.</w:t>
      </w:r>
      <w:r w:rsidR="009D104D">
        <w:rPr>
          <w:sz w:val="24"/>
        </w:rPr>
        <w:t xml:space="preserve"> </w:t>
      </w:r>
      <w:r w:rsidR="009D104D" w:rsidRPr="006524F1">
        <w:rPr>
          <w:sz w:val="24"/>
        </w:rPr>
        <w:t>The intention was</w:t>
      </w:r>
      <w:r w:rsidR="00AC1302" w:rsidRPr="006524F1">
        <w:rPr>
          <w:sz w:val="24"/>
        </w:rPr>
        <w:t xml:space="preserve"> </w:t>
      </w:r>
      <w:r w:rsidR="009D104D" w:rsidRPr="006524F1">
        <w:rPr>
          <w:sz w:val="24"/>
        </w:rPr>
        <w:t>to deliver</w:t>
      </w:r>
      <w:r w:rsidR="00702B30" w:rsidRPr="006524F1">
        <w:rPr>
          <w:sz w:val="24"/>
        </w:rPr>
        <w:t xml:space="preserve"> quality</w:t>
      </w:r>
      <w:r w:rsidR="008A1E9E" w:rsidRPr="006524F1">
        <w:rPr>
          <w:sz w:val="24"/>
        </w:rPr>
        <w:t xml:space="preserve"> CPD</w:t>
      </w:r>
      <w:r w:rsidR="00702B30" w:rsidRPr="006524F1">
        <w:rPr>
          <w:sz w:val="24"/>
        </w:rPr>
        <w:t>,</w:t>
      </w:r>
      <w:r w:rsidR="008A1E9E" w:rsidRPr="006524F1">
        <w:rPr>
          <w:sz w:val="24"/>
        </w:rPr>
        <w:t xml:space="preserve"> </w:t>
      </w:r>
      <w:r w:rsidR="00AC1302" w:rsidRPr="006524F1">
        <w:rPr>
          <w:sz w:val="24"/>
        </w:rPr>
        <w:t>tailored to meet the needs of each school</w:t>
      </w:r>
      <w:r w:rsidR="00702B30" w:rsidRPr="006524F1">
        <w:rPr>
          <w:sz w:val="24"/>
        </w:rPr>
        <w:t>, that would</w:t>
      </w:r>
      <w:r w:rsidR="008A1E9E" w:rsidRPr="006524F1">
        <w:rPr>
          <w:sz w:val="24"/>
        </w:rPr>
        <w:t xml:space="preserve"> </w:t>
      </w:r>
      <w:r w:rsidR="00702B30" w:rsidRPr="006524F1">
        <w:rPr>
          <w:sz w:val="24"/>
        </w:rPr>
        <w:t xml:space="preserve">lead to </w:t>
      </w:r>
      <w:r w:rsidR="008A1E9E" w:rsidRPr="006524F1">
        <w:rPr>
          <w:sz w:val="24"/>
        </w:rPr>
        <w:t>sustainable change</w:t>
      </w:r>
      <w:r w:rsidR="00AC1302" w:rsidRPr="006524F1">
        <w:rPr>
          <w:sz w:val="24"/>
        </w:rPr>
        <w:t xml:space="preserve">. </w:t>
      </w:r>
      <w:r w:rsidR="00AC1302" w:rsidRPr="006513FA">
        <w:rPr>
          <w:sz w:val="24"/>
        </w:rPr>
        <w:t xml:space="preserve">A first principle was that this model of strategic </w:t>
      </w:r>
      <w:r w:rsidR="008A1E9E" w:rsidRPr="006513FA">
        <w:rPr>
          <w:sz w:val="24"/>
        </w:rPr>
        <w:t xml:space="preserve">school improvement </w:t>
      </w:r>
      <w:r w:rsidR="00AC1302" w:rsidRPr="006513FA">
        <w:rPr>
          <w:sz w:val="24"/>
        </w:rPr>
        <w:t>would be</w:t>
      </w:r>
      <w:r w:rsidR="008A1E9E" w:rsidRPr="006513FA">
        <w:rPr>
          <w:sz w:val="24"/>
        </w:rPr>
        <w:t xml:space="preserve"> ‘done with’ rather than ‘done to’</w:t>
      </w:r>
      <w:r w:rsidR="00AC1302" w:rsidRPr="006513FA">
        <w:rPr>
          <w:sz w:val="24"/>
        </w:rPr>
        <w:t xml:space="preserve"> schools.</w:t>
      </w:r>
      <w:r w:rsidR="008A1E9E" w:rsidRPr="006513FA">
        <w:rPr>
          <w:sz w:val="24"/>
        </w:rPr>
        <w:t xml:space="preserve"> </w:t>
      </w:r>
      <w:r w:rsidR="00AC1302" w:rsidRPr="006513FA">
        <w:rPr>
          <w:sz w:val="24"/>
        </w:rPr>
        <w:t>Initially,</w:t>
      </w:r>
      <w:r w:rsidR="008A1E9E" w:rsidRPr="006513FA">
        <w:rPr>
          <w:sz w:val="24"/>
        </w:rPr>
        <w:t xml:space="preserve"> an Alliance school</w:t>
      </w:r>
      <w:r w:rsidR="00CC726D">
        <w:rPr>
          <w:sz w:val="24"/>
        </w:rPr>
        <w:t xml:space="preserve"> with expertise</w:t>
      </w:r>
      <w:r w:rsidR="008A1E9E" w:rsidRPr="006513FA">
        <w:rPr>
          <w:sz w:val="24"/>
        </w:rPr>
        <w:t xml:space="preserve"> in relation to an existing initiative (</w:t>
      </w:r>
      <w:r w:rsidR="00CC726D">
        <w:rPr>
          <w:sz w:val="24"/>
        </w:rPr>
        <w:t xml:space="preserve">LORIC, </w:t>
      </w:r>
      <w:r w:rsidR="008A1E9E" w:rsidRPr="006513FA">
        <w:rPr>
          <w:sz w:val="24"/>
        </w:rPr>
        <w:t>Primary Edge</w:t>
      </w:r>
      <w:r w:rsidR="00CC726D">
        <w:rPr>
          <w:sz w:val="24"/>
        </w:rPr>
        <w:t>, PiXL</w:t>
      </w:r>
      <w:r w:rsidR="008A1E9E" w:rsidRPr="006513FA">
        <w:rPr>
          <w:sz w:val="24"/>
        </w:rPr>
        <w:t>)</w:t>
      </w:r>
      <w:r w:rsidR="00AC1302" w:rsidRPr="006513FA">
        <w:rPr>
          <w:sz w:val="24"/>
        </w:rPr>
        <w:t xml:space="preserve"> </w:t>
      </w:r>
      <w:r w:rsidR="00CC726D">
        <w:rPr>
          <w:sz w:val="24"/>
        </w:rPr>
        <w:t>provided support for the Lead Practitioners and other project schools.</w:t>
      </w:r>
    </w:p>
    <w:tbl>
      <w:tblPr>
        <w:tblStyle w:val="TableGrid"/>
        <w:tblW w:w="11341" w:type="dxa"/>
        <w:tblInd w:w="-431" w:type="dxa"/>
        <w:tblLook w:val="04A0" w:firstRow="1" w:lastRow="0" w:firstColumn="1" w:lastColumn="0" w:noHBand="0" w:noVBand="1"/>
      </w:tblPr>
      <w:tblGrid>
        <w:gridCol w:w="11341"/>
      </w:tblGrid>
      <w:tr w:rsidR="006513FA" w:rsidRPr="006513FA" w14:paraId="4DA58452" w14:textId="77777777" w:rsidTr="002D22FD">
        <w:trPr>
          <w:trHeight w:val="21"/>
        </w:trPr>
        <w:tc>
          <w:tcPr>
            <w:tcW w:w="11341" w:type="dxa"/>
            <w:shd w:val="clear" w:color="auto" w:fill="C5E0B3" w:themeFill="accent6" w:themeFillTint="66"/>
          </w:tcPr>
          <w:p w14:paraId="77F6AF06" w14:textId="77777777" w:rsidR="006513FA" w:rsidRPr="006513FA" w:rsidRDefault="006513FA" w:rsidP="00A129AB">
            <w:pPr>
              <w:rPr>
                <w:b/>
                <w:sz w:val="24"/>
              </w:rPr>
            </w:pPr>
            <w:r w:rsidRPr="006513FA">
              <w:rPr>
                <w:b/>
                <w:sz w:val="24"/>
              </w:rPr>
              <w:t>Impact on teaching and learning</w:t>
            </w:r>
          </w:p>
        </w:tc>
      </w:tr>
      <w:tr w:rsidR="006513FA" w:rsidRPr="006513FA" w14:paraId="10ECD03A" w14:textId="77777777" w:rsidTr="002D22FD">
        <w:trPr>
          <w:trHeight w:val="539"/>
        </w:trPr>
        <w:tc>
          <w:tcPr>
            <w:tcW w:w="11341" w:type="dxa"/>
          </w:tcPr>
          <w:p w14:paraId="61D22377" w14:textId="77777777" w:rsidR="006513FA" w:rsidRPr="006513FA" w:rsidRDefault="006513FA" w:rsidP="008A1E9E">
            <w:pPr>
              <w:rPr>
                <w:b/>
                <w:sz w:val="24"/>
              </w:rPr>
            </w:pPr>
            <w:r w:rsidRPr="006513FA">
              <w:rPr>
                <w:b/>
                <w:sz w:val="24"/>
              </w:rPr>
              <w:t>Pupils are:</w:t>
            </w:r>
          </w:p>
          <w:p w14:paraId="55A778BA" w14:textId="77777777" w:rsidR="006513FA" w:rsidRPr="006513FA" w:rsidRDefault="006513FA" w:rsidP="008A1E9E">
            <w:pPr>
              <w:pStyle w:val="ListParagraph"/>
              <w:numPr>
                <w:ilvl w:val="0"/>
                <w:numId w:val="10"/>
              </w:numPr>
              <w:rPr>
                <w:sz w:val="24"/>
              </w:rPr>
            </w:pPr>
            <w:r w:rsidRPr="006513FA">
              <w:rPr>
                <w:sz w:val="24"/>
              </w:rPr>
              <w:t xml:space="preserve">Effectively using sentence stems and metacognitive language when discussing their learning in greater depth </w:t>
            </w:r>
          </w:p>
          <w:p w14:paraId="14CF5203" w14:textId="77777777" w:rsidR="006513FA" w:rsidRPr="006513FA" w:rsidRDefault="006513FA" w:rsidP="008A1E9E">
            <w:pPr>
              <w:pStyle w:val="ListParagraph"/>
              <w:numPr>
                <w:ilvl w:val="0"/>
                <w:numId w:val="10"/>
              </w:numPr>
              <w:rPr>
                <w:sz w:val="24"/>
              </w:rPr>
            </w:pPr>
            <w:r w:rsidRPr="006513FA">
              <w:rPr>
                <w:sz w:val="24"/>
              </w:rPr>
              <w:t>Better able to plan, monitor and evaluate their learning</w:t>
            </w:r>
          </w:p>
          <w:p w14:paraId="7089F9C7" w14:textId="77777777" w:rsidR="006513FA" w:rsidRPr="006513FA" w:rsidRDefault="006513FA" w:rsidP="008A1E9E">
            <w:pPr>
              <w:pStyle w:val="ListParagraph"/>
              <w:numPr>
                <w:ilvl w:val="0"/>
                <w:numId w:val="10"/>
              </w:numPr>
              <w:rPr>
                <w:sz w:val="24"/>
              </w:rPr>
            </w:pPr>
            <w:r w:rsidRPr="006513FA">
              <w:rPr>
                <w:sz w:val="24"/>
              </w:rPr>
              <w:t xml:space="preserve">Better retaining knowledge </w:t>
            </w:r>
          </w:p>
          <w:p w14:paraId="78404C70" w14:textId="77777777" w:rsidR="006513FA" w:rsidRPr="009D104D" w:rsidRDefault="006513FA" w:rsidP="009D104D">
            <w:pPr>
              <w:pStyle w:val="ListParagraph"/>
              <w:numPr>
                <w:ilvl w:val="0"/>
                <w:numId w:val="10"/>
              </w:numPr>
              <w:rPr>
                <w:sz w:val="24"/>
              </w:rPr>
            </w:pPr>
            <w:r w:rsidRPr="006513FA">
              <w:rPr>
                <w:sz w:val="24"/>
              </w:rPr>
              <w:t xml:space="preserve">Demonstrating resilience, initiative and perseverance when solving problems across the curriculum and in a social context </w:t>
            </w:r>
          </w:p>
          <w:p w14:paraId="55C15C59" w14:textId="77777777" w:rsidR="006513FA" w:rsidRPr="006513FA" w:rsidRDefault="006513FA" w:rsidP="008A1E9E">
            <w:pPr>
              <w:rPr>
                <w:b/>
                <w:sz w:val="24"/>
              </w:rPr>
            </w:pPr>
            <w:r w:rsidRPr="006513FA">
              <w:rPr>
                <w:b/>
                <w:sz w:val="24"/>
              </w:rPr>
              <w:t>Pupils have:</w:t>
            </w:r>
          </w:p>
          <w:p w14:paraId="76009F51" w14:textId="77777777" w:rsidR="00C74929" w:rsidRPr="009D104D" w:rsidRDefault="006513FA" w:rsidP="009D104D">
            <w:pPr>
              <w:pStyle w:val="ListParagraph"/>
              <w:numPr>
                <w:ilvl w:val="0"/>
                <w:numId w:val="10"/>
              </w:numPr>
              <w:rPr>
                <w:b/>
                <w:sz w:val="24"/>
              </w:rPr>
            </w:pPr>
            <w:r w:rsidRPr="006513FA">
              <w:rPr>
                <w:sz w:val="24"/>
              </w:rPr>
              <w:t xml:space="preserve">Increased awareness of: self, task and strategies for effective learning </w:t>
            </w:r>
          </w:p>
        </w:tc>
      </w:tr>
      <w:tr w:rsidR="00D67778" w:rsidRPr="006513FA" w14:paraId="70FBD0F9" w14:textId="77777777" w:rsidTr="002D22FD">
        <w:trPr>
          <w:trHeight w:val="261"/>
        </w:trPr>
        <w:tc>
          <w:tcPr>
            <w:tcW w:w="11341" w:type="dxa"/>
            <w:tcBorders>
              <w:bottom w:val="single" w:sz="4" w:space="0" w:color="auto"/>
            </w:tcBorders>
            <w:shd w:val="clear" w:color="auto" w:fill="C5E0B3" w:themeFill="accent6" w:themeFillTint="66"/>
          </w:tcPr>
          <w:p w14:paraId="67FD06D4" w14:textId="77777777" w:rsidR="00D67778" w:rsidRPr="00C74929" w:rsidRDefault="00C74929" w:rsidP="00932281">
            <w:pPr>
              <w:rPr>
                <w:sz w:val="24"/>
              </w:rPr>
            </w:pPr>
            <w:r w:rsidRPr="00C74929">
              <w:rPr>
                <w:b/>
                <w:sz w:val="24"/>
              </w:rPr>
              <w:t>Evidence to be found in:</w:t>
            </w:r>
            <w:r w:rsidRPr="00C74929">
              <w:rPr>
                <w:sz w:val="24"/>
              </w:rPr>
              <w:t xml:space="preserve"> GL PASS reports</w:t>
            </w:r>
            <w:r w:rsidR="00F20911">
              <w:rPr>
                <w:sz w:val="24"/>
              </w:rPr>
              <w:t xml:space="preserve"> (summaries and individual school reports)</w:t>
            </w:r>
            <w:r>
              <w:rPr>
                <w:sz w:val="24"/>
              </w:rPr>
              <w:t>/</w:t>
            </w:r>
            <w:r w:rsidR="00F20911">
              <w:rPr>
                <w:sz w:val="24"/>
              </w:rPr>
              <w:t>m</w:t>
            </w:r>
            <w:r w:rsidRPr="00C74929">
              <w:rPr>
                <w:sz w:val="24"/>
              </w:rPr>
              <w:t>etacognitive traces</w:t>
            </w:r>
            <w:r w:rsidR="00736645">
              <w:rPr>
                <w:sz w:val="24"/>
              </w:rPr>
              <w:t xml:space="preserve"> report</w:t>
            </w:r>
            <w:r>
              <w:rPr>
                <w:sz w:val="24"/>
              </w:rPr>
              <w:t>/</w:t>
            </w:r>
            <w:r w:rsidR="00F20911">
              <w:rPr>
                <w:sz w:val="24"/>
              </w:rPr>
              <w:t>learner questionnaire responses</w:t>
            </w:r>
            <w:r w:rsidR="00932281">
              <w:rPr>
                <w:sz w:val="24"/>
              </w:rPr>
              <w:t>/</w:t>
            </w:r>
            <w:r w:rsidR="00F20911">
              <w:rPr>
                <w:sz w:val="24"/>
              </w:rPr>
              <w:t>Observations of metacognitiv</w:t>
            </w:r>
            <w:r w:rsidR="00932281">
              <w:rPr>
                <w:sz w:val="24"/>
              </w:rPr>
              <w:t>e traces/s</w:t>
            </w:r>
            <w:r w:rsidRPr="00C74929">
              <w:rPr>
                <w:sz w:val="24"/>
              </w:rPr>
              <w:t>ummative maths data</w:t>
            </w:r>
            <w:r w:rsidR="00F20911">
              <w:rPr>
                <w:sz w:val="24"/>
              </w:rPr>
              <w:t>/</w:t>
            </w:r>
            <w:r w:rsidR="00F20911" w:rsidRPr="00F20911">
              <w:rPr>
                <w:sz w:val="24"/>
              </w:rPr>
              <w:t>project video</w:t>
            </w:r>
          </w:p>
        </w:tc>
      </w:tr>
      <w:tr w:rsidR="006513FA" w:rsidRPr="006513FA" w14:paraId="414BD3E2" w14:textId="77777777" w:rsidTr="002D22FD">
        <w:trPr>
          <w:trHeight w:val="378"/>
        </w:trPr>
        <w:tc>
          <w:tcPr>
            <w:tcW w:w="11341" w:type="dxa"/>
            <w:tcBorders>
              <w:left w:val="nil"/>
              <w:right w:val="nil"/>
            </w:tcBorders>
          </w:tcPr>
          <w:p w14:paraId="078CD81F" w14:textId="77777777" w:rsidR="006513FA" w:rsidRPr="00C74929" w:rsidRDefault="006513FA" w:rsidP="00C74929">
            <w:pPr>
              <w:rPr>
                <w:sz w:val="24"/>
              </w:rPr>
            </w:pPr>
          </w:p>
        </w:tc>
      </w:tr>
      <w:tr w:rsidR="006513FA" w:rsidRPr="006513FA" w14:paraId="50E57FC8" w14:textId="77777777" w:rsidTr="002D22FD">
        <w:trPr>
          <w:trHeight w:val="699"/>
        </w:trPr>
        <w:tc>
          <w:tcPr>
            <w:tcW w:w="11341" w:type="dxa"/>
          </w:tcPr>
          <w:p w14:paraId="150C6EE7" w14:textId="77777777" w:rsidR="006513FA" w:rsidRPr="006513FA" w:rsidRDefault="006513FA" w:rsidP="006513FA">
            <w:pPr>
              <w:rPr>
                <w:b/>
                <w:sz w:val="24"/>
              </w:rPr>
            </w:pPr>
            <w:r w:rsidRPr="006513FA">
              <w:rPr>
                <w:b/>
                <w:sz w:val="24"/>
              </w:rPr>
              <w:t>Lead Teachers are:</w:t>
            </w:r>
          </w:p>
          <w:p w14:paraId="190759AE" w14:textId="77777777" w:rsidR="006513FA" w:rsidRPr="006513FA" w:rsidRDefault="006513FA" w:rsidP="006513FA">
            <w:pPr>
              <w:pStyle w:val="ListParagraph"/>
              <w:numPr>
                <w:ilvl w:val="0"/>
                <w:numId w:val="6"/>
              </w:numPr>
              <w:rPr>
                <w:b/>
                <w:sz w:val="24"/>
              </w:rPr>
            </w:pPr>
            <w:r w:rsidRPr="006513FA">
              <w:rPr>
                <w:sz w:val="24"/>
              </w:rPr>
              <w:t xml:space="preserve">Modelling a metacognitive approach in maths for other teaching staff </w:t>
            </w:r>
          </w:p>
          <w:p w14:paraId="4A081FCF" w14:textId="77777777" w:rsidR="006513FA" w:rsidRPr="006513FA" w:rsidRDefault="006513FA" w:rsidP="006513FA">
            <w:pPr>
              <w:pStyle w:val="ListParagraph"/>
              <w:numPr>
                <w:ilvl w:val="0"/>
                <w:numId w:val="6"/>
              </w:numPr>
              <w:rPr>
                <w:b/>
                <w:sz w:val="24"/>
              </w:rPr>
            </w:pPr>
            <w:r w:rsidRPr="006513FA">
              <w:rPr>
                <w:sz w:val="24"/>
              </w:rPr>
              <w:t>Applying principles of a metacognitive approach across the curriculum</w:t>
            </w:r>
          </w:p>
          <w:p w14:paraId="34B9197F" w14:textId="77777777" w:rsidR="006513FA" w:rsidRPr="006513FA" w:rsidRDefault="006513FA" w:rsidP="006513FA">
            <w:pPr>
              <w:pStyle w:val="ListParagraph"/>
              <w:numPr>
                <w:ilvl w:val="0"/>
                <w:numId w:val="6"/>
              </w:numPr>
              <w:rPr>
                <w:b/>
                <w:sz w:val="24"/>
              </w:rPr>
            </w:pPr>
            <w:r w:rsidRPr="006513FA">
              <w:rPr>
                <w:sz w:val="24"/>
              </w:rPr>
              <w:t>Able to lead development of a metacognitive approach across their school (using sustainability package developed in collaboration with LPs)</w:t>
            </w:r>
          </w:p>
          <w:p w14:paraId="3C13FA0C" w14:textId="77777777" w:rsidR="006513FA" w:rsidRPr="006513FA" w:rsidRDefault="006513FA" w:rsidP="007D2166">
            <w:pPr>
              <w:pStyle w:val="ListParagraph"/>
              <w:ind w:left="360"/>
              <w:rPr>
                <w:b/>
                <w:sz w:val="24"/>
              </w:rPr>
            </w:pPr>
          </w:p>
          <w:p w14:paraId="656C8130" w14:textId="77777777" w:rsidR="006513FA" w:rsidRPr="006513FA" w:rsidRDefault="006513FA" w:rsidP="006513FA">
            <w:pPr>
              <w:rPr>
                <w:b/>
                <w:sz w:val="24"/>
              </w:rPr>
            </w:pPr>
            <w:r w:rsidRPr="006513FA">
              <w:rPr>
                <w:b/>
                <w:sz w:val="24"/>
              </w:rPr>
              <w:t>Teachers are:</w:t>
            </w:r>
          </w:p>
          <w:p w14:paraId="0EA4FEAF" w14:textId="77777777" w:rsidR="006513FA" w:rsidRPr="006513FA" w:rsidRDefault="006513FA" w:rsidP="006513FA">
            <w:pPr>
              <w:pStyle w:val="ListParagraph"/>
              <w:numPr>
                <w:ilvl w:val="0"/>
                <w:numId w:val="5"/>
              </w:numPr>
              <w:rPr>
                <w:sz w:val="24"/>
              </w:rPr>
            </w:pPr>
            <w:r w:rsidRPr="006513FA">
              <w:rPr>
                <w:sz w:val="24"/>
              </w:rPr>
              <w:t>Using a 7-step model to support a metacognitive approach for planning</w:t>
            </w:r>
          </w:p>
          <w:p w14:paraId="6ACB36CB" w14:textId="77777777" w:rsidR="006513FA" w:rsidRPr="006513FA" w:rsidRDefault="006513FA" w:rsidP="006513FA">
            <w:pPr>
              <w:pStyle w:val="ListParagraph"/>
              <w:numPr>
                <w:ilvl w:val="0"/>
                <w:numId w:val="5"/>
              </w:numPr>
              <w:rPr>
                <w:sz w:val="24"/>
              </w:rPr>
            </w:pPr>
            <w:r w:rsidRPr="006513FA">
              <w:rPr>
                <w:sz w:val="24"/>
              </w:rPr>
              <w:t>Adapting questioning to encourage effective metacognitive talk</w:t>
            </w:r>
          </w:p>
          <w:p w14:paraId="110204EE" w14:textId="77777777" w:rsidR="006513FA" w:rsidRPr="006513FA" w:rsidRDefault="006513FA" w:rsidP="006513FA">
            <w:pPr>
              <w:pStyle w:val="ListParagraph"/>
              <w:numPr>
                <w:ilvl w:val="0"/>
                <w:numId w:val="5"/>
              </w:numPr>
              <w:rPr>
                <w:sz w:val="24"/>
              </w:rPr>
            </w:pPr>
            <w:r w:rsidRPr="006513FA">
              <w:rPr>
                <w:sz w:val="24"/>
              </w:rPr>
              <w:t>Allowing pupils to lead learning (particularly in the ‘</w:t>
            </w:r>
            <w:r w:rsidRPr="006513FA">
              <w:rPr>
                <w:b/>
                <w:sz w:val="24"/>
              </w:rPr>
              <w:t>Activating Prior Knowledge</w:t>
            </w:r>
            <w:r w:rsidRPr="006513FA">
              <w:rPr>
                <w:sz w:val="24"/>
              </w:rPr>
              <w:t>’ step)</w:t>
            </w:r>
          </w:p>
          <w:p w14:paraId="1583E99E" w14:textId="77777777" w:rsidR="006513FA" w:rsidRPr="006513FA" w:rsidRDefault="006513FA" w:rsidP="006513FA">
            <w:pPr>
              <w:pStyle w:val="ListParagraph"/>
              <w:numPr>
                <w:ilvl w:val="0"/>
                <w:numId w:val="5"/>
              </w:numPr>
              <w:rPr>
                <w:sz w:val="24"/>
              </w:rPr>
            </w:pPr>
            <w:r w:rsidRPr="006513FA">
              <w:rPr>
                <w:sz w:val="24"/>
              </w:rPr>
              <w:t xml:space="preserve">Using a range of </w:t>
            </w:r>
            <w:r w:rsidRPr="006513FA">
              <w:rPr>
                <w:b/>
                <w:sz w:val="24"/>
              </w:rPr>
              <w:t>modelling</w:t>
            </w:r>
            <w:r w:rsidRPr="006513FA">
              <w:rPr>
                <w:sz w:val="24"/>
              </w:rPr>
              <w:t xml:space="preserve"> strategies to support pupils’ learning</w:t>
            </w:r>
          </w:p>
          <w:p w14:paraId="00A60CFF" w14:textId="77777777" w:rsidR="006513FA" w:rsidRPr="006513FA" w:rsidRDefault="006513FA" w:rsidP="006513FA">
            <w:pPr>
              <w:pStyle w:val="ListParagraph"/>
              <w:numPr>
                <w:ilvl w:val="0"/>
                <w:numId w:val="5"/>
              </w:numPr>
              <w:rPr>
                <w:sz w:val="24"/>
              </w:rPr>
            </w:pPr>
            <w:r w:rsidRPr="006513FA">
              <w:rPr>
                <w:sz w:val="24"/>
              </w:rPr>
              <w:t>Emphasising the importance of process of learning</w:t>
            </w:r>
          </w:p>
          <w:p w14:paraId="7D4D47C2" w14:textId="77777777" w:rsidR="006513FA" w:rsidRPr="006513FA" w:rsidRDefault="006513FA" w:rsidP="006513FA">
            <w:pPr>
              <w:pStyle w:val="ListParagraph"/>
              <w:numPr>
                <w:ilvl w:val="0"/>
                <w:numId w:val="5"/>
              </w:numPr>
              <w:rPr>
                <w:sz w:val="24"/>
              </w:rPr>
            </w:pPr>
            <w:r w:rsidRPr="006513FA">
              <w:rPr>
                <w:sz w:val="24"/>
              </w:rPr>
              <w:t>Consciously helping pupils to develop character attributes that support a metacognitive approach, e.g. resilience, organisation and initiative</w:t>
            </w:r>
          </w:p>
          <w:p w14:paraId="18C6D55E" w14:textId="77777777" w:rsidR="006513FA" w:rsidRPr="006513FA" w:rsidRDefault="006513FA" w:rsidP="006513FA">
            <w:pPr>
              <w:pStyle w:val="ListParagraph"/>
              <w:numPr>
                <w:ilvl w:val="0"/>
                <w:numId w:val="5"/>
              </w:numPr>
              <w:rPr>
                <w:sz w:val="24"/>
              </w:rPr>
            </w:pPr>
            <w:r w:rsidRPr="006513FA">
              <w:rPr>
                <w:sz w:val="24"/>
              </w:rPr>
              <w:t>Ensuring learning conversations are extended</w:t>
            </w:r>
          </w:p>
          <w:p w14:paraId="1EF427C7" w14:textId="77777777" w:rsidR="006513FA" w:rsidRPr="006513FA" w:rsidRDefault="006513FA" w:rsidP="006513FA">
            <w:pPr>
              <w:pStyle w:val="ListParagraph"/>
              <w:numPr>
                <w:ilvl w:val="0"/>
                <w:numId w:val="5"/>
              </w:numPr>
              <w:rPr>
                <w:sz w:val="24"/>
              </w:rPr>
            </w:pPr>
            <w:r w:rsidRPr="006513FA">
              <w:rPr>
                <w:sz w:val="24"/>
              </w:rPr>
              <w:t>Encouraging learners to address misconceptions of themselves and peers</w:t>
            </w:r>
          </w:p>
          <w:p w14:paraId="17A6D2B7" w14:textId="77777777" w:rsidR="006513FA" w:rsidRPr="006513FA" w:rsidRDefault="006513FA" w:rsidP="006513FA">
            <w:pPr>
              <w:pStyle w:val="ListParagraph"/>
              <w:numPr>
                <w:ilvl w:val="0"/>
                <w:numId w:val="5"/>
              </w:numPr>
              <w:rPr>
                <w:sz w:val="24"/>
              </w:rPr>
            </w:pPr>
            <w:r w:rsidRPr="006513FA">
              <w:rPr>
                <w:sz w:val="24"/>
              </w:rPr>
              <w:t xml:space="preserve">More creative </w:t>
            </w:r>
          </w:p>
          <w:p w14:paraId="75EE6CA7" w14:textId="77777777" w:rsidR="006513FA" w:rsidRPr="006513FA" w:rsidRDefault="006513FA" w:rsidP="006513FA">
            <w:pPr>
              <w:pStyle w:val="ListParagraph"/>
              <w:numPr>
                <w:ilvl w:val="0"/>
                <w:numId w:val="5"/>
              </w:numPr>
              <w:rPr>
                <w:sz w:val="24"/>
              </w:rPr>
            </w:pPr>
            <w:r w:rsidRPr="006513FA">
              <w:rPr>
                <w:sz w:val="24"/>
              </w:rPr>
              <w:t xml:space="preserve">Using a selection of resources to support a metacognitive approach to </w:t>
            </w:r>
            <w:r w:rsidRPr="006513FA">
              <w:rPr>
                <w:b/>
                <w:i/>
                <w:sz w:val="24"/>
              </w:rPr>
              <w:t>planning, monitoring and evaluating</w:t>
            </w:r>
          </w:p>
          <w:p w14:paraId="56CB2905" w14:textId="77777777" w:rsidR="006513FA" w:rsidRPr="006513FA" w:rsidRDefault="006513FA" w:rsidP="006513FA">
            <w:pPr>
              <w:pStyle w:val="ListParagraph"/>
              <w:ind w:left="360"/>
              <w:rPr>
                <w:b/>
                <w:i/>
                <w:sz w:val="24"/>
              </w:rPr>
            </w:pPr>
          </w:p>
          <w:p w14:paraId="4AF18373" w14:textId="77777777" w:rsidR="006513FA" w:rsidRPr="006513FA" w:rsidRDefault="006513FA" w:rsidP="006513FA">
            <w:pPr>
              <w:rPr>
                <w:b/>
                <w:sz w:val="24"/>
              </w:rPr>
            </w:pPr>
            <w:r w:rsidRPr="006513FA">
              <w:rPr>
                <w:b/>
                <w:sz w:val="24"/>
              </w:rPr>
              <w:t>Support staff are:</w:t>
            </w:r>
          </w:p>
          <w:p w14:paraId="2E4CBC6D" w14:textId="77777777" w:rsidR="009D104D" w:rsidRPr="009D104D" w:rsidRDefault="006513FA" w:rsidP="009D104D">
            <w:pPr>
              <w:pStyle w:val="ListParagraph"/>
              <w:numPr>
                <w:ilvl w:val="0"/>
                <w:numId w:val="12"/>
              </w:numPr>
              <w:rPr>
                <w:b/>
                <w:sz w:val="24"/>
              </w:rPr>
            </w:pPr>
            <w:r w:rsidRPr="00C74929">
              <w:rPr>
                <w:sz w:val="24"/>
              </w:rPr>
              <w:t>Engaging effectively with learners about their approach to learning, through the use of metacognitive talk strategies</w:t>
            </w:r>
          </w:p>
        </w:tc>
      </w:tr>
      <w:tr w:rsidR="006513FA" w:rsidRPr="006513FA" w14:paraId="0AA82579" w14:textId="77777777" w:rsidTr="002D22FD">
        <w:trPr>
          <w:trHeight w:val="284"/>
        </w:trPr>
        <w:tc>
          <w:tcPr>
            <w:tcW w:w="11341" w:type="dxa"/>
            <w:shd w:val="clear" w:color="auto" w:fill="C5E0B3" w:themeFill="accent6" w:themeFillTint="66"/>
          </w:tcPr>
          <w:p w14:paraId="0F6401DD" w14:textId="77777777" w:rsidR="006513FA" w:rsidRPr="00C74929" w:rsidRDefault="00C74929" w:rsidP="00F20911">
            <w:pPr>
              <w:rPr>
                <w:b/>
                <w:sz w:val="24"/>
              </w:rPr>
            </w:pPr>
            <w:r>
              <w:rPr>
                <w:b/>
                <w:sz w:val="24"/>
              </w:rPr>
              <w:t xml:space="preserve">Evidence to be found in: </w:t>
            </w:r>
            <w:r w:rsidRPr="00C74929">
              <w:rPr>
                <w:sz w:val="24"/>
              </w:rPr>
              <w:t>Cluster observation summaries</w:t>
            </w:r>
            <w:r>
              <w:rPr>
                <w:sz w:val="24"/>
              </w:rPr>
              <w:t>/t</w:t>
            </w:r>
            <w:r w:rsidRPr="00C74929">
              <w:rPr>
                <w:sz w:val="24"/>
              </w:rPr>
              <w:t>es</w:t>
            </w:r>
            <w:r w:rsidR="00707A32">
              <w:rPr>
                <w:sz w:val="24"/>
              </w:rPr>
              <w:t>timonials from LTs</w:t>
            </w:r>
            <w:r>
              <w:rPr>
                <w:sz w:val="24"/>
              </w:rPr>
              <w:t>/</w:t>
            </w:r>
            <w:r w:rsidR="00F20911">
              <w:rPr>
                <w:sz w:val="24"/>
              </w:rPr>
              <w:t xml:space="preserve"> Lead Teacher </w:t>
            </w:r>
            <w:r>
              <w:rPr>
                <w:sz w:val="24"/>
              </w:rPr>
              <w:t>s</w:t>
            </w:r>
            <w:r w:rsidR="00707A32">
              <w:rPr>
                <w:sz w:val="24"/>
              </w:rPr>
              <w:t>urvey analysis</w:t>
            </w:r>
            <w:r>
              <w:rPr>
                <w:sz w:val="24"/>
              </w:rPr>
              <w:t>/L</w:t>
            </w:r>
            <w:r w:rsidRPr="00C74929">
              <w:rPr>
                <w:sz w:val="24"/>
              </w:rPr>
              <w:t>eeds Beckett Evaluation Report</w:t>
            </w:r>
            <w:r>
              <w:rPr>
                <w:sz w:val="24"/>
              </w:rPr>
              <w:t>/C</w:t>
            </w:r>
            <w:r w:rsidRPr="00C74929">
              <w:rPr>
                <w:sz w:val="24"/>
              </w:rPr>
              <w:t>hris Keeler Quality Assurance Reports</w:t>
            </w:r>
            <w:r>
              <w:rPr>
                <w:sz w:val="24"/>
                <w:szCs w:val="24"/>
              </w:rPr>
              <w:t>/</w:t>
            </w:r>
            <w:r w:rsidRPr="00C74929">
              <w:rPr>
                <w:sz w:val="24"/>
                <w:szCs w:val="24"/>
              </w:rPr>
              <w:t>SSIF Project case study</w:t>
            </w:r>
            <w:r>
              <w:rPr>
                <w:sz w:val="24"/>
              </w:rPr>
              <w:t>/</w:t>
            </w:r>
            <w:r>
              <w:rPr>
                <w:sz w:val="24"/>
                <w:szCs w:val="24"/>
              </w:rPr>
              <w:t>p</w:t>
            </w:r>
            <w:r w:rsidRPr="00C74929">
              <w:rPr>
                <w:sz w:val="24"/>
                <w:szCs w:val="24"/>
              </w:rPr>
              <w:t>roject video</w:t>
            </w:r>
          </w:p>
        </w:tc>
      </w:tr>
    </w:tbl>
    <w:p w14:paraId="6FB2508C" w14:textId="77777777" w:rsidR="006513FA" w:rsidRPr="006513FA" w:rsidRDefault="006513FA" w:rsidP="00B92567"/>
    <w:p w14:paraId="26C8F08A" w14:textId="77777777" w:rsidR="00C74929" w:rsidRDefault="00C74929" w:rsidP="00B92567">
      <w:pPr>
        <w:rPr>
          <w:b/>
          <w:sz w:val="24"/>
          <w:u w:val="single"/>
        </w:rPr>
      </w:pPr>
    </w:p>
    <w:p w14:paraId="05C0A458" w14:textId="77777777" w:rsidR="002D22FD" w:rsidRDefault="002D22FD" w:rsidP="00B92567">
      <w:pPr>
        <w:rPr>
          <w:b/>
          <w:sz w:val="24"/>
          <w:u w:val="single"/>
        </w:rPr>
      </w:pPr>
    </w:p>
    <w:p w14:paraId="4A6D7F03" w14:textId="77777777" w:rsidR="00B92567" w:rsidRPr="002D22FD" w:rsidRDefault="00B92567" w:rsidP="00B92567">
      <w:pPr>
        <w:rPr>
          <w:b/>
          <w:sz w:val="24"/>
          <w:u w:val="single"/>
        </w:rPr>
      </w:pPr>
      <w:r w:rsidRPr="002D22FD">
        <w:rPr>
          <w:b/>
          <w:sz w:val="24"/>
          <w:u w:val="single"/>
        </w:rPr>
        <w:t>Conclusion</w:t>
      </w:r>
    </w:p>
    <w:p w14:paraId="65AE7506" w14:textId="77777777" w:rsidR="00B92567" w:rsidRPr="006513FA" w:rsidRDefault="00B92567" w:rsidP="002D22FD">
      <w:pPr>
        <w:jc w:val="both"/>
        <w:rPr>
          <w:b/>
          <w:sz w:val="24"/>
        </w:rPr>
      </w:pPr>
      <w:r w:rsidRPr="006513FA">
        <w:rPr>
          <w:b/>
          <w:sz w:val="24"/>
        </w:rPr>
        <w:t>Points of success</w:t>
      </w:r>
    </w:p>
    <w:p w14:paraId="70CC4656" w14:textId="77777777" w:rsidR="00B92567" w:rsidRPr="006513FA" w:rsidRDefault="00B92567" w:rsidP="002D22FD">
      <w:pPr>
        <w:jc w:val="both"/>
        <w:rPr>
          <w:sz w:val="24"/>
        </w:rPr>
      </w:pPr>
      <w:r w:rsidRPr="006513FA">
        <w:rPr>
          <w:sz w:val="24"/>
        </w:rPr>
        <w:t xml:space="preserve">Having Lead Practitioners (LPs) as the single point of contact allowed for clear lines of communication and for strong relationships between stakeholders to be formed. It also meant that LPs were able to develop </w:t>
      </w:r>
      <w:r w:rsidRPr="006513FA">
        <w:rPr>
          <w:i/>
          <w:sz w:val="24"/>
        </w:rPr>
        <w:t>contextualised</w:t>
      </w:r>
      <w:r w:rsidRPr="006513FA">
        <w:rPr>
          <w:sz w:val="24"/>
        </w:rPr>
        <w:t xml:space="preserve"> </w:t>
      </w:r>
      <w:r w:rsidRPr="006513FA">
        <w:rPr>
          <w:i/>
          <w:sz w:val="24"/>
        </w:rPr>
        <w:t>specialised coaching</w:t>
      </w:r>
      <w:r w:rsidR="00A129AB" w:rsidRPr="006513FA">
        <w:rPr>
          <w:i/>
          <w:sz w:val="24"/>
        </w:rPr>
        <w:t xml:space="preserve"> (Leeds Beckett)</w:t>
      </w:r>
      <w:r w:rsidRPr="006513FA">
        <w:rPr>
          <w:sz w:val="24"/>
        </w:rPr>
        <w:t xml:space="preserve">. </w:t>
      </w:r>
    </w:p>
    <w:p w14:paraId="67B3454E" w14:textId="77777777" w:rsidR="00B92567" w:rsidRPr="006513FA" w:rsidRDefault="00B92567" w:rsidP="002D22FD">
      <w:pPr>
        <w:jc w:val="both"/>
        <w:rPr>
          <w:sz w:val="24"/>
        </w:rPr>
      </w:pPr>
      <w:r w:rsidRPr="006513FA">
        <w:rPr>
          <w:sz w:val="24"/>
        </w:rPr>
        <w:t>The opportunity for the LPs to engage in co-constructive, co-coaching (Lofthouse, et al., 2010) of each other as peers with equivalent roles through the project led to highly effective coaching for Lead Teachers (LTs). This ensured best practice seen in one setting was disseminated across all project schools.</w:t>
      </w:r>
    </w:p>
    <w:p w14:paraId="6376A91C" w14:textId="77777777" w:rsidR="00B92567" w:rsidRPr="006513FA" w:rsidRDefault="00B92567" w:rsidP="002D22FD">
      <w:pPr>
        <w:jc w:val="both"/>
        <w:rPr>
          <w:sz w:val="24"/>
        </w:rPr>
      </w:pPr>
      <w:r w:rsidRPr="006513FA">
        <w:rPr>
          <w:sz w:val="24"/>
        </w:rPr>
        <w:t xml:space="preserve">Engaging with Lead Teachers as professionals with knowledge, expertise and insight to contribute allowed them develop as ‘Leaders of Learning’ in their own right. Effective use of well-funded, protected non-contact time facilitated professional reflection and collective efficacy. All LTs are confident to lead the development of a metacognitive approach in their setting. </w:t>
      </w:r>
    </w:p>
    <w:p w14:paraId="5A4286F7" w14:textId="77777777" w:rsidR="00A129AB" w:rsidRPr="006513FA" w:rsidRDefault="00B92567" w:rsidP="002D22FD">
      <w:pPr>
        <w:jc w:val="both"/>
        <w:rPr>
          <w:sz w:val="24"/>
        </w:rPr>
      </w:pPr>
      <w:r w:rsidRPr="006513FA">
        <w:rPr>
          <w:sz w:val="24"/>
        </w:rPr>
        <w:t xml:space="preserve">A number of LTs will act as Specialist Leaders of Education (SLE’s) to continue to develop a metacognitive approach to teaching and learning across the </w:t>
      </w:r>
      <w:r w:rsidR="00A129AB" w:rsidRPr="006513FA">
        <w:rPr>
          <w:sz w:val="24"/>
        </w:rPr>
        <w:t>alliance.</w:t>
      </w:r>
    </w:p>
    <w:p w14:paraId="45408BDF" w14:textId="77777777" w:rsidR="002D22FD" w:rsidRDefault="002D22FD" w:rsidP="002D22FD">
      <w:pPr>
        <w:jc w:val="both"/>
        <w:rPr>
          <w:b/>
          <w:sz w:val="24"/>
          <w:u w:val="single"/>
        </w:rPr>
      </w:pPr>
    </w:p>
    <w:p w14:paraId="5842B131" w14:textId="77777777" w:rsidR="00A129AB" w:rsidRPr="006513FA" w:rsidRDefault="00B92567" w:rsidP="002D22FD">
      <w:pPr>
        <w:jc w:val="both"/>
        <w:rPr>
          <w:sz w:val="24"/>
          <w:u w:val="single"/>
        </w:rPr>
      </w:pPr>
      <w:r w:rsidRPr="006513FA">
        <w:rPr>
          <w:b/>
          <w:sz w:val="24"/>
          <w:u w:val="single"/>
        </w:rPr>
        <w:t>Recommendations moving forward</w:t>
      </w:r>
    </w:p>
    <w:p w14:paraId="11949413" w14:textId="77777777" w:rsidR="00A129AB" w:rsidRPr="006513FA" w:rsidRDefault="00A129AB" w:rsidP="002D22FD">
      <w:pPr>
        <w:jc w:val="both"/>
        <w:rPr>
          <w:b/>
          <w:sz w:val="24"/>
        </w:rPr>
      </w:pPr>
      <w:r w:rsidRPr="006513FA">
        <w:rPr>
          <w:b/>
          <w:sz w:val="24"/>
        </w:rPr>
        <w:t>Project Schools</w:t>
      </w:r>
      <w:r w:rsidR="006513FA" w:rsidRPr="006513FA">
        <w:rPr>
          <w:b/>
          <w:sz w:val="24"/>
        </w:rPr>
        <w:t>:</w:t>
      </w:r>
    </w:p>
    <w:p w14:paraId="0C014644" w14:textId="77777777" w:rsidR="00A129AB" w:rsidRPr="006513FA" w:rsidRDefault="00A129AB" w:rsidP="002D22FD">
      <w:pPr>
        <w:pStyle w:val="ListParagraph"/>
        <w:numPr>
          <w:ilvl w:val="0"/>
          <w:numId w:val="11"/>
        </w:numPr>
        <w:spacing w:after="0" w:line="240" w:lineRule="auto"/>
        <w:jc w:val="both"/>
        <w:rPr>
          <w:sz w:val="24"/>
        </w:rPr>
      </w:pPr>
      <w:r w:rsidRPr="006513FA">
        <w:t>Continue to</w:t>
      </w:r>
      <w:r w:rsidRPr="006513FA">
        <w:rPr>
          <w:sz w:val="24"/>
        </w:rPr>
        <w:t xml:space="preserve"> support LTs in developing a productive network to continue professional dialogue beyond the project</w:t>
      </w:r>
    </w:p>
    <w:p w14:paraId="27F15C5F" w14:textId="77777777" w:rsidR="00A129AB" w:rsidRPr="006513FA" w:rsidRDefault="00A129AB" w:rsidP="002D22FD">
      <w:pPr>
        <w:pStyle w:val="ListParagraph"/>
        <w:numPr>
          <w:ilvl w:val="0"/>
          <w:numId w:val="11"/>
        </w:numPr>
        <w:spacing w:after="0" w:line="240" w:lineRule="auto"/>
        <w:jc w:val="both"/>
        <w:rPr>
          <w:sz w:val="24"/>
        </w:rPr>
      </w:pPr>
      <w:r w:rsidRPr="006513FA">
        <w:rPr>
          <w:sz w:val="24"/>
        </w:rPr>
        <w:t>Make use of sustainability package</w:t>
      </w:r>
    </w:p>
    <w:p w14:paraId="71716ECB" w14:textId="77777777" w:rsidR="00B92567" w:rsidRPr="006513FA" w:rsidRDefault="00A129AB" w:rsidP="002D22FD">
      <w:pPr>
        <w:pStyle w:val="ListParagraph"/>
        <w:numPr>
          <w:ilvl w:val="0"/>
          <w:numId w:val="11"/>
        </w:numPr>
        <w:jc w:val="both"/>
      </w:pPr>
      <w:r w:rsidRPr="006513FA">
        <w:rPr>
          <w:sz w:val="24"/>
        </w:rPr>
        <w:t>Adapting school policies (teaching and learning/ monitoring and assessment of pupil’s learning behaviours as well as academic outcomes)</w:t>
      </w:r>
    </w:p>
    <w:p w14:paraId="27B44A1F" w14:textId="77777777" w:rsidR="00A129AB" w:rsidRPr="006513FA" w:rsidRDefault="00A129AB" w:rsidP="002D22FD">
      <w:pPr>
        <w:jc w:val="both"/>
        <w:rPr>
          <w:b/>
        </w:rPr>
      </w:pPr>
      <w:r w:rsidRPr="006513FA">
        <w:rPr>
          <w:b/>
        </w:rPr>
        <w:t>Swaledale Teaching School</w:t>
      </w:r>
      <w:r w:rsidR="006513FA" w:rsidRPr="006513FA">
        <w:rPr>
          <w:b/>
        </w:rPr>
        <w:t xml:space="preserve"> Alliance:</w:t>
      </w:r>
    </w:p>
    <w:p w14:paraId="4A8C6226" w14:textId="77777777" w:rsidR="00B92567" w:rsidRPr="006513FA" w:rsidRDefault="005C327C" w:rsidP="002D22FD">
      <w:pPr>
        <w:pStyle w:val="ListParagraph"/>
        <w:numPr>
          <w:ilvl w:val="0"/>
          <w:numId w:val="11"/>
        </w:numPr>
        <w:spacing w:after="0" w:line="240" w:lineRule="auto"/>
        <w:jc w:val="both"/>
        <w:rPr>
          <w:sz w:val="24"/>
        </w:rPr>
      </w:pPr>
      <w:r w:rsidRPr="006513FA">
        <w:rPr>
          <w:sz w:val="24"/>
        </w:rPr>
        <w:t xml:space="preserve">Ensure that </w:t>
      </w:r>
      <w:r w:rsidR="00B92567" w:rsidRPr="006513FA">
        <w:rPr>
          <w:sz w:val="24"/>
        </w:rPr>
        <w:t>a productive network</w:t>
      </w:r>
      <w:r w:rsidRPr="006513FA">
        <w:rPr>
          <w:sz w:val="24"/>
        </w:rPr>
        <w:t xml:space="preserve"> for Lead Teachers</w:t>
      </w:r>
      <w:r w:rsidR="00B92567" w:rsidRPr="006513FA">
        <w:rPr>
          <w:sz w:val="24"/>
        </w:rPr>
        <w:t xml:space="preserve"> to continue professional dialogue </w:t>
      </w:r>
      <w:r w:rsidRPr="006513FA">
        <w:rPr>
          <w:sz w:val="24"/>
        </w:rPr>
        <w:t>is in place</w:t>
      </w:r>
    </w:p>
    <w:p w14:paraId="069E324F" w14:textId="77777777" w:rsidR="00A129AB" w:rsidRPr="006513FA" w:rsidRDefault="005C327C" w:rsidP="002D22FD">
      <w:pPr>
        <w:pStyle w:val="ListParagraph"/>
        <w:numPr>
          <w:ilvl w:val="0"/>
          <w:numId w:val="11"/>
        </w:numPr>
        <w:jc w:val="both"/>
      </w:pPr>
      <w:r w:rsidRPr="006513FA">
        <w:t xml:space="preserve">Guarantee that any newly appointed SLEs for Metacognition have timely, appropriate and sufficient training before any deployment is agreed </w:t>
      </w:r>
    </w:p>
    <w:p w14:paraId="7DFCC6C1" w14:textId="77777777" w:rsidR="005C327C" w:rsidRPr="006513FA" w:rsidRDefault="005C327C" w:rsidP="002D22FD">
      <w:pPr>
        <w:pStyle w:val="ListParagraph"/>
        <w:numPr>
          <w:ilvl w:val="0"/>
          <w:numId w:val="11"/>
        </w:numPr>
        <w:jc w:val="both"/>
      </w:pPr>
      <w:r w:rsidRPr="006513FA">
        <w:t xml:space="preserve">Make available Metacognitive Minds package for schools </w:t>
      </w:r>
    </w:p>
    <w:p w14:paraId="6561D3F2" w14:textId="77777777" w:rsidR="00FE4F08" w:rsidRDefault="00FE4F08"/>
    <w:sectPr w:rsidR="00FE4F08" w:rsidSect="00C7492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4C4E" w14:textId="77777777" w:rsidR="0095530A" w:rsidRDefault="0095530A" w:rsidP="002C40F3">
      <w:pPr>
        <w:spacing w:after="0" w:line="240" w:lineRule="auto"/>
      </w:pPr>
      <w:r>
        <w:separator/>
      </w:r>
    </w:p>
  </w:endnote>
  <w:endnote w:type="continuationSeparator" w:id="0">
    <w:p w14:paraId="5B5D22BA" w14:textId="77777777" w:rsidR="0095530A" w:rsidRDefault="0095530A" w:rsidP="002C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6DB9" w14:textId="77777777" w:rsidR="00F636B6" w:rsidRDefault="00F636B6">
    <w:pPr>
      <w:pStyle w:val="Footer"/>
    </w:pPr>
    <w:r>
      <w:rPr>
        <w:b/>
        <w:noProof/>
        <w:u w:val="single"/>
        <w:lang w:eastAsia="en-GB"/>
      </w:rPr>
      <w:drawing>
        <wp:anchor distT="0" distB="0" distL="114300" distR="114300" simplePos="0" relativeHeight="251665408" behindDoc="1" locked="0" layoutInCell="1" allowOverlap="1" wp14:anchorId="3B6950E3" wp14:editId="5250D5BA">
          <wp:simplePos x="0" y="0"/>
          <wp:positionH relativeFrom="margin">
            <wp:posOffset>-276225</wp:posOffset>
          </wp:positionH>
          <wp:positionV relativeFrom="paragraph">
            <wp:posOffset>-190500</wp:posOffset>
          </wp:positionV>
          <wp:extent cx="695325" cy="587375"/>
          <wp:effectExtent l="0" t="0" r="9525" b="3175"/>
          <wp:wrapTight wrapText="bothSides">
            <wp:wrapPolygon edited="0">
              <wp:start x="0" y="0"/>
              <wp:lineTo x="0" y="21016"/>
              <wp:lineTo x="21304" y="21016"/>
              <wp:lineTo x="21304" y="0"/>
              <wp:lineTo x="0" y="0"/>
            </wp:wrapPolygon>
          </wp:wrapTight>
          <wp:docPr id="1" name="Picture 1" descr="Swaledal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ledale Logo 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587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31E56" w14:textId="77777777" w:rsidR="0095530A" w:rsidRDefault="0095530A" w:rsidP="002C40F3">
      <w:pPr>
        <w:spacing w:after="0" w:line="240" w:lineRule="auto"/>
      </w:pPr>
      <w:r>
        <w:separator/>
      </w:r>
    </w:p>
  </w:footnote>
  <w:footnote w:type="continuationSeparator" w:id="0">
    <w:p w14:paraId="080F91B4" w14:textId="77777777" w:rsidR="0095530A" w:rsidRDefault="0095530A" w:rsidP="002C4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5A83" w14:textId="77777777" w:rsidR="002C40F3" w:rsidRDefault="00DE6EA5">
    <w:pPr>
      <w:pStyle w:val="Header"/>
    </w:pPr>
    <w:r w:rsidRPr="008A1E9E">
      <w:rPr>
        <w:b/>
        <w:noProof/>
        <w:sz w:val="40"/>
        <w:u w:val="single"/>
        <w:lang w:eastAsia="en-GB"/>
      </w:rPr>
      <mc:AlternateContent>
        <mc:Choice Requires="wps">
          <w:drawing>
            <wp:anchor distT="45720" distB="45720" distL="114300" distR="114300" simplePos="0" relativeHeight="251667456" behindDoc="0" locked="0" layoutInCell="1" allowOverlap="1" wp14:anchorId="73DD233F" wp14:editId="059E0CF8">
              <wp:simplePos x="0" y="0"/>
              <wp:positionH relativeFrom="margin">
                <wp:align>left</wp:align>
              </wp:positionH>
              <wp:positionV relativeFrom="paragraph">
                <wp:posOffset>-154940</wp:posOffset>
              </wp:positionV>
              <wp:extent cx="4429125" cy="3143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314325"/>
                      </a:xfrm>
                      <a:prstGeom prst="rect">
                        <a:avLst/>
                      </a:prstGeom>
                      <a:solidFill>
                        <a:srgbClr val="FFFFFF"/>
                      </a:solidFill>
                      <a:ln w="9525">
                        <a:solidFill>
                          <a:srgbClr val="000000"/>
                        </a:solidFill>
                        <a:miter lim="800000"/>
                        <a:headEnd/>
                        <a:tailEnd/>
                      </a:ln>
                    </wps:spPr>
                    <wps:txbx>
                      <w:txbxContent>
                        <w:p w14:paraId="4559833F" w14:textId="77777777" w:rsidR="00DE6EA5" w:rsidRPr="00DE6EA5" w:rsidRDefault="00DE6EA5" w:rsidP="00DE6EA5">
                          <w:pPr>
                            <w:spacing w:after="0"/>
                            <w:rPr>
                              <w:b/>
                              <w:sz w:val="28"/>
                              <w:u w:val="single"/>
                            </w:rPr>
                          </w:pPr>
                          <w:r w:rsidRPr="00DE6EA5">
                            <w:rPr>
                              <w:b/>
                              <w:sz w:val="28"/>
                              <w:u w:val="single"/>
                            </w:rPr>
                            <w:t>SSIF Metacognition Project (2017-2019) Report Summary</w:t>
                          </w:r>
                        </w:p>
                        <w:p w14:paraId="160CD9A3" w14:textId="77777777" w:rsidR="00DE6EA5" w:rsidRDefault="00DE6EA5" w:rsidP="00DE6E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D233F" id="_x0000_t202" coordsize="21600,21600" o:spt="202" path="m,l,21600r21600,l21600,xe">
              <v:stroke joinstyle="miter"/>
              <v:path gradientshapeok="t" o:connecttype="rect"/>
            </v:shapetype>
            <v:shape id="Text Box 5" o:spid="_x0000_s1026" type="#_x0000_t202" style="position:absolute;margin-left:0;margin-top:-12.2pt;width:348.75pt;height:24.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">
              <v:textbox>
                <w:txbxContent>
                  <w:p w:rsidR="00DE6EA5" w:rsidRPr="00DE6EA5" w:rsidRDefault="00DE6EA5" w:rsidP="00DE6EA5">
                    <w:pPr>
                      <w:spacing w:after="0"/>
                      <w:rPr>
                        <w:b/>
                        <w:sz w:val="28"/>
                        <w:u w:val="single"/>
                      </w:rPr>
                    </w:pPr>
                    <w:r w:rsidRPr="00DE6EA5">
                      <w:rPr>
                        <w:b/>
                        <w:sz w:val="28"/>
                        <w:u w:val="single"/>
                      </w:rPr>
                      <w:t>SSIF Metacognition Project (2017-2019) Report Summary</w:t>
                    </w:r>
                  </w:p>
                  <w:p w:rsidR="00DE6EA5" w:rsidRDefault="00DE6EA5" w:rsidP="00DE6EA5"/>
                </w:txbxContent>
              </v:textbox>
              <w10:wrap type="square" anchorx="margin"/>
            </v:shape>
          </w:pict>
        </mc:Fallback>
      </mc:AlternateContent>
    </w:r>
    <w:r w:rsidR="00F636B6" w:rsidRPr="00D20DD3">
      <w:rPr>
        <w:noProof/>
        <w:lang w:eastAsia="en-GB"/>
      </w:rPr>
      <w:drawing>
        <wp:anchor distT="0" distB="0" distL="114300" distR="114300" simplePos="0" relativeHeight="251661312" behindDoc="1" locked="0" layoutInCell="1" allowOverlap="1" wp14:anchorId="7BD0C23D" wp14:editId="12B88B2F">
          <wp:simplePos x="0" y="0"/>
          <wp:positionH relativeFrom="page">
            <wp:align>right</wp:align>
          </wp:positionH>
          <wp:positionV relativeFrom="page">
            <wp:align>top</wp:align>
          </wp:positionV>
          <wp:extent cx="2865566" cy="952329"/>
          <wp:effectExtent l="0" t="0" r="0" b="635"/>
          <wp:wrapNone/>
          <wp:docPr id="3" name="Picture 3" descr="C:\Users\lstolaski\AppData\Local\Packages\Microsoft.MicrosoftEdge_8wekyb3d8bbwe\TempState\Downloads\Bubbl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tolaski\AppData\Local\Packages\Microsoft.MicrosoftEdge_8wekyb3d8bbwe\TempState\Downloads\Bubbles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566" cy="9523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6FC"/>
    <w:multiLevelType w:val="hybridMultilevel"/>
    <w:tmpl w:val="A4AC04E8"/>
    <w:lvl w:ilvl="0" w:tplc="84EAAF9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09F709E8"/>
    <w:multiLevelType w:val="hybridMultilevel"/>
    <w:tmpl w:val="4FD4D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322B5E"/>
    <w:multiLevelType w:val="hybridMultilevel"/>
    <w:tmpl w:val="96746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2F218A"/>
    <w:multiLevelType w:val="hybridMultilevel"/>
    <w:tmpl w:val="CCDEF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D53786"/>
    <w:multiLevelType w:val="hybridMultilevel"/>
    <w:tmpl w:val="BCAA3E7C"/>
    <w:lvl w:ilvl="0" w:tplc="84EAAF9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5" w15:restartNumberingAfterBreak="0">
    <w:nsid w:val="3B9753F0"/>
    <w:multiLevelType w:val="hybridMultilevel"/>
    <w:tmpl w:val="30D0E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1323CE"/>
    <w:multiLevelType w:val="hybridMultilevel"/>
    <w:tmpl w:val="D1B0C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15:restartNumberingAfterBreak="0">
    <w:nsid w:val="42950CD0"/>
    <w:multiLevelType w:val="hybridMultilevel"/>
    <w:tmpl w:val="9828D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3E225D"/>
    <w:multiLevelType w:val="hybridMultilevel"/>
    <w:tmpl w:val="EB0A8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607EC6"/>
    <w:multiLevelType w:val="hybridMultilevel"/>
    <w:tmpl w:val="80AA9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9005FA"/>
    <w:multiLevelType w:val="hybridMultilevel"/>
    <w:tmpl w:val="0636A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4A5A73"/>
    <w:multiLevelType w:val="hybridMultilevel"/>
    <w:tmpl w:val="AF0E3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4"/>
  </w:num>
  <w:num w:numId="4">
    <w:abstractNumId w:val="0"/>
  </w:num>
  <w:num w:numId="5">
    <w:abstractNumId w:val="5"/>
  </w:num>
  <w:num w:numId="6">
    <w:abstractNumId w:val="9"/>
  </w:num>
  <w:num w:numId="7">
    <w:abstractNumId w:val="2"/>
  </w:num>
  <w:num w:numId="8">
    <w:abstractNumId w:val="10"/>
  </w:num>
  <w:num w:numId="9">
    <w:abstractNumId w:val="7"/>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1E"/>
    <w:rsid w:val="000205F9"/>
    <w:rsid w:val="0003319E"/>
    <w:rsid w:val="00096311"/>
    <w:rsid w:val="00176BAA"/>
    <w:rsid w:val="001A18CF"/>
    <w:rsid w:val="002021EB"/>
    <w:rsid w:val="002A2EC1"/>
    <w:rsid w:val="002C40F3"/>
    <w:rsid w:val="002D22FD"/>
    <w:rsid w:val="002E7A6F"/>
    <w:rsid w:val="003A42A7"/>
    <w:rsid w:val="003A5E66"/>
    <w:rsid w:val="0041521E"/>
    <w:rsid w:val="004B39F7"/>
    <w:rsid w:val="00503636"/>
    <w:rsid w:val="005217C2"/>
    <w:rsid w:val="005534FC"/>
    <w:rsid w:val="0059592B"/>
    <w:rsid w:val="005C327C"/>
    <w:rsid w:val="006513FA"/>
    <w:rsid w:val="006524F1"/>
    <w:rsid w:val="00652704"/>
    <w:rsid w:val="006952BF"/>
    <w:rsid w:val="006A2E2A"/>
    <w:rsid w:val="00702B30"/>
    <w:rsid w:val="00707A32"/>
    <w:rsid w:val="00712B40"/>
    <w:rsid w:val="00736645"/>
    <w:rsid w:val="007D2166"/>
    <w:rsid w:val="007F398E"/>
    <w:rsid w:val="00863937"/>
    <w:rsid w:val="00877345"/>
    <w:rsid w:val="008805B2"/>
    <w:rsid w:val="0088165B"/>
    <w:rsid w:val="008A1E9E"/>
    <w:rsid w:val="008B2668"/>
    <w:rsid w:val="008C2F06"/>
    <w:rsid w:val="008F17BD"/>
    <w:rsid w:val="0091327E"/>
    <w:rsid w:val="00926D1C"/>
    <w:rsid w:val="00932281"/>
    <w:rsid w:val="00943C62"/>
    <w:rsid w:val="0095530A"/>
    <w:rsid w:val="009D104D"/>
    <w:rsid w:val="009E0771"/>
    <w:rsid w:val="00A129AB"/>
    <w:rsid w:val="00A8725B"/>
    <w:rsid w:val="00AB516E"/>
    <w:rsid w:val="00AC1302"/>
    <w:rsid w:val="00B02762"/>
    <w:rsid w:val="00B867E4"/>
    <w:rsid w:val="00B92567"/>
    <w:rsid w:val="00BA79B9"/>
    <w:rsid w:val="00BB5FA3"/>
    <w:rsid w:val="00C74929"/>
    <w:rsid w:val="00CC726D"/>
    <w:rsid w:val="00CD0770"/>
    <w:rsid w:val="00D5169B"/>
    <w:rsid w:val="00D67778"/>
    <w:rsid w:val="00D8126C"/>
    <w:rsid w:val="00DE5F31"/>
    <w:rsid w:val="00DE6EA5"/>
    <w:rsid w:val="00DE7332"/>
    <w:rsid w:val="00ED6D95"/>
    <w:rsid w:val="00F20911"/>
    <w:rsid w:val="00F636B6"/>
    <w:rsid w:val="00F63736"/>
    <w:rsid w:val="00F9066A"/>
    <w:rsid w:val="00F96A6D"/>
    <w:rsid w:val="00FE4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7A14D"/>
  <w15:chartTrackingRefBased/>
  <w15:docId w15:val="{9D1CBD89-8851-4C74-A2F5-68D3050B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21E"/>
    <w:pPr>
      <w:ind w:left="720"/>
      <w:contextualSpacing/>
    </w:pPr>
  </w:style>
  <w:style w:type="paragraph" w:styleId="Header">
    <w:name w:val="header"/>
    <w:basedOn w:val="Normal"/>
    <w:link w:val="HeaderChar"/>
    <w:uiPriority w:val="99"/>
    <w:unhideWhenUsed/>
    <w:rsid w:val="002C4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F3"/>
  </w:style>
  <w:style w:type="paragraph" w:styleId="Footer">
    <w:name w:val="footer"/>
    <w:basedOn w:val="Normal"/>
    <w:link w:val="FooterChar"/>
    <w:uiPriority w:val="99"/>
    <w:unhideWhenUsed/>
    <w:rsid w:val="002C4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F3"/>
  </w:style>
  <w:style w:type="table" w:styleId="TableGrid">
    <w:name w:val="Table Grid"/>
    <w:basedOn w:val="TableNormal"/>
    <w:uiPriority w:val="39"/>
    <w:rsid w:val="00B8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cbarnes</dc:creator>
  <cp:keywords/>
  <dc:description/>
  <cp:lastModifiedBy>Leo Stolarski</cp:lastModifiedBy>
  <cp:revision>47</cp:revision>
  <dcterms:created xsi:type="dcterms:W3CDTF">2019-03-07T15:28:00Z</dcterms:created>
  <dcterms:modified xsi:type="dcterms:W3CDTF">2019-04-10T07:31:00Z</dcterms:modified>
</cp:coreProperties>
</file>